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4186C" w14:textId="77777777" w:rsidR="00141E24" w:rsidRDefault="00141E24" w:rsidP="00141E24">
      <w:pPr>
        <w:rPr>
          <w:rFonts w:asciiTheme="minorHAnsi" w:hAnsiTheme="minorHAnsi" w:cstheme="minorBidi"/>
          <w:color w:val="0E101A"/>
        </w:rPr>
      </w:pPr>
      <w:r w:rsidRPr="00F43703">
        <w:rPr>
          <w:rFonts w:asciiTheme="minorHAnsi" w:eastAsia="Times New Roman" w:hAnsiTheme="minorHAnsi" w:cstheme="minorHAnsi"/>
          <w:noProof/>
          <w:sz w:val="20"/>
          <w:szCs w:val="20"/>
          <w14:ligatures w14:val="none"/>
        </w:rPr>
        <w:drawing>
          <wp:anchor distT="0" distB="0" distL="114300" distR="114300" simplePos="0" relativeHeight="251659264" behindDoc="1" locked="0" layoutInCell="1" allowOverlap="1" wp14:anchorId="28979758" wp14:editId="5A95DF1D">
            <wp:simplePos x="0" y="0"/>
            <wp:positionH relativeFrom="column">
              <wp:posOffset>0</wp:posOffset>
            </wp:positionH>
            <wp:positionV relativeFrom="paragraph">
              <wp:posOffset>0</wp:posOffset>
            </wp:positionV>
            <wp:extent cx="3343275" cy="3343275"/>
            <wp:effectExtent l="0" t="0" r="9525" b="9525"/>
            <wp:wrapTight wrapText="bothSides">
              <wp:wrapPolygon edited="0">
                <wp:start x="0" y="0"/>
                <wp:lineTo x="0" y="21538"/>
                <wp:lineTo x="21538" y="21538"/>
                <wp:lineTo x="21538" y="0"/>
                <wp:lineTo x="0" y="0"/>
              </wp:wrapPolygon>
            </wp:wrapTight>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43275" cy="3343275"/>
                    </a:xfrm>
                    <a:prstGeom prst="rect">
                      <a:avLst/>
                    </a:prstGeom>
                  </pic:spPr>
                </pic:pic>
              </a:graphicData>
            </a:graphic>
          </wp:anchor>
        </w:drawing>
      </w:r>
      <w:r w:rsidRPr="5D2F7743">
        <w:rPr>
          <w:rFonts w:asciiTheme="minorHAnsi" w:hAnsiTheme="minorHAnsi" w:cstheme="minorBidi"/>
          <w:color w:val="0E101A"/>
        </w:rPr>
        <w:t xml:space="preserve">The Kitsap Superior Court is looking for exceptional Court Reporters to join our team! These positions are responsible for accurately recording all courtroom and chamber proceedings, hearings, ex </w:t>
      </w:r>
      <w:proofErr w:type="spellStart"/>
      <w:r w:rsidRPr="5D2F7743">
        <w:rPr>
          <w:rFonts w:asciiTheme="minorHAnsi" w:hAnsiTheme="minorHAnsi" w:cstheme="minorBidi"/>
          <w:color w:val="0E101A"/>
        </w:rPr>
        <w:t>parte</w:t>
      </w:r>
      <w:proofErr w:type="spellEnd"/>
      <w:r w:rsidRPr="5D2F7743">
        <w:rPr>
          <w:rFonts w:asciiTheme="minorHAnsi" w:hAnsiTheme="minorHAnsi" w:cstheme="minorBidi"/>
          <w:color w:val="0E101A"/>
        </w:rPr>
        <w:t>, pro se dissolutions, domestic violence calendars, paternity calendars, criminal court, and any other process requested to be reported by the judge. If this matches your expertise, apply today!</w:t>
      </w:r>
    </w:p>
    <w:p w14:paraId="15720033" w14:textId="77777777" w:rsidR="00C155F4" w:rsidRDefault="00C155F4" w:rsidP="00141E24">
      <w:pPr>
        <w:rPr>
          <w:rFonts w:asciiTheme="minorHAnsi" w:hAnsiTheme="minorHAnsi" w:cstheme="minorBidi"/>
          <w:color w:val="0E101A"/>
        </w:rPr>
      </w:pPr>
    </w:p>
    <w:p w14:paraId="33A73CB9" w14:textId="77777777" w:rsidR="00C155F4" w:rsidRPr="00F43703" w:rsidRDefault="00C155F4" w:rsidP="00C155F4">
      <w:p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b/>
          <w:bCs/>
          <w:color w:val="0E101A"/>
          <w:sz w:val="24"/>
          <w:szCs w:val="24"/>
          <w14:ligatures w14:val="none"/>
        </w:rPr>
        <w:t>QUALIFICATIONS FOR PERFORMANCE OF THE ESSENTIAL FUNCTIONS:</w:t>
      </w:r>
    </w:p>
    <w:p w14:paraId="31D15754" w14:textId="77777777" w:rsidR="00C155F4" w:rsidRPr="00F43703" w:rsidRDefault="00C155F4" w:rsidP="00C155F4">
      <w:pPr>
        <w:rPr>
          <w:rFonts w:asciiTheme="minorHAnsi" w:eastAsia="Times New Roman" w:hAnsiTheme="minorHAnsi" w:cstheme="minorBidi"/>
          <w:color w:val="0E101A"/>
          <w:sz w:val="24"/>
          <w:szCs w:val="24"/>
          <w14:ligatures w14:val="none"/>
        </w:rPr>
      </w:pPr>
      <w:r w:rsidRPr="5D2F7743">
        <w:rPr>
          <w:rFonts w:asciiTheme="minorHAnsi" w:eastAsia="Times New Roman" w:hAnsiTheme="minorHAnsi" w:cstheme="minorBidi"/>
          <w:color w:val="0E101A"/>
          <w:sz w:val="24"/>
          <w:szCs w:val="24"/>
          <w14:ligatures w14:val="none"/>
        </w:rPr>
        <w:t>Required Education and Experience:</w:t>
      </w:r>
    </w:p>
    <w:p w14:paraId="47100E5A" w14:textId="77777777" w:rsidR="00C155F4" w:rsidRPr="00F43703" w:rsidRDefault="00C155F4" w:rsidP="00C155F4">
      <w:pPr>
        <w:numPr>
          <w:ilvl w:val="0"/>
          <w:numId w:val="4"/>
        </w:num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color w:val="0E101A"/>
          <w:sz w:val="24"/>
          <w:szCs w:val="24"/>
          <w14:ligatures w14:val="none"/>
        </w:rPr>
        <w:t>Report and transcribe accurately 175 wpm of the judge's charge or 200 wpm of testimony each for five consecutive minutes.</w:t>
      </w:r>
    </w:p>
    <w:p w14:paraId="4E036E8F" w14:textId="77777777" w:rsidR="00C155F4" w:rsidRPr="00F43703" w:rsidRDefault="00C155F4" w:rsidP="00C155F4">
      <w:pPr>
        <w:numPr>
          <w:ilvl w:val="0"/>
          <w:numId w:val="4"/>
        </w:num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color w:val="0E101A"/>
          <w:sz w:val="24"/>
          <w:szCs w:val="24"/>
          <w14:ligatures w14:val="none"/>
        </w:rPr>
        <w:t>Proficiency in real-time court reporting and experience reporting in Washington Superior Courts or Courts of General Jurisdiction in other States.</w:t>
      </w:r>
    </w:p>
    <w:p w14:paraId="74B531F2" w14:textId="77777777" w:rsidR="00C155F4" w:rsidRPr="00F43703" w:rsidRDefault="00C155F4" w:rsidP="00C155F4">
      <w:pPr>
        <w:numPr>
          <w:ilvl w:val="0"/>
          <w:numId w:val="4"/>
        </w:num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color w:val="0E101A"/>
          <w:sz w:val="24"/>
          <w:szCs w:val="24"/>
          <w14:ligatures w14:val="none"/>
        </w:rPr>
        <w:t>Three or more years of experience in court reporting</w:t>
      </w:r>
    </w:p>
    <w:p w14:paraId="664A147C" w14:textId="77777777" w:rsidR="00C155F4" w:rsidRPr="00141E24" w:rsidRDefault="00C155F4" w:rsidP="00C155F4">
      <w:pPr>
        <w:rPr>
          <w:rFonts w:asciiTheme="minorHAnsi" w:eastAsia="Times New Roman" w:hAnsiTheme="minorHAnsi" w:cstheme="minorBidi"/>
          <w:b/>
          <w:bCs/>
          <w:color w:val="0E101A"/>
          <w:sz w:val="24"/>
          <w:szCs w:val="24"/>
          <w14:ligatures w14:val="none"/>
        </w:rPr>
      </w:pPr>
      <w:r w:rsidRPr="00141E24">
        <w:rPr>
          <w:rFonts w:asciiTheme="minorHAnsi" w:eastAsia="Times New Roman" w:hAnsiTheme="minorHAnsi" w:cstheme="minorBidi"/>
          <w:b/>
          <w:bCs/>
          <w:color w:val="0E101A"/>
          <w:sz w:val="24"/>
          <w:szCs w:val="24"/>
          <w14:ligatures w14:val="none"/>
        </w:rPr>
        <w:t>Criminal Conviction Standards:</w:t>
      </w:r>
    </w:p>
    <w:p w14:paraId="4300D7C0" w14:textId="77777777" w:rsidR="00C155F4" w:rsidRPr="00F43703" w:rsidRDefault="00C155F4" w:rsidP="00C155F4">
      <w:pPr>
        <w:numPr>
          <w:ilvl w:val="0"/>
          <w:numId w:val="4"/>
        </w:num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color w:val="0E101A"/>
          <w:sz w:val="24"/>
          <w:szCs w:val="24"/>
          <w14:ligatures w14:val="none"/>
        </w:rPr>
        <w:t>The successful incumbent will or may have unsupervised access to children under 18 years of age, a vulnerable adult, or a vulnerable person, or access to a secured/confidential facility or computer system(s). As a result, Kitsap County will be conducting an extensive criminal background check by law enforcement agencies, which may include fingerprinting.</w:t>
      </w:r>
    </w:p>
    <w:p w14:paraId="1261C083" w14:textId="77777777" w:rsidR="00C155F4" w:rsidRDefault="00C155F4" w:rsidP="00C155F4">
      <w:pPr>
        <w:rPr>
          <w:rFonts w:asciiTheme="minorHAnsi" w:eastAsia="Times New Roman" w:hAnsiTheme="minorHAnsi" w:cstheme="minorBidi"/>
          <w:color w:val="0E101A"/>
          <w:sz w:val="24"/>
          <w:szCs w:val="24"/>
          <w14:ligatures w14:val="none"/>
        </w:rPr>
      </w:pPr>
      <w:r w:rsidRPr="00141E24">
        <w:rPr>
          <w:rFonts w:asciiTheme="minorHAnsi" w:eastAsia="Times New Roman" w:hAnsiTheme="minorHAnsi" w:cstheme="minorBidi"/>
          <w:b/>
          <w:bCs/>
          <w:color w:val="0E101A"/>
          <w:sz w:val="24"/>
          <w:szCs w:val="24"/>
          <w14:ligatures w14:val="none"/>
        </w:rPr>
        <w:t>Please review the following list of disqualifying crimes and negative actions to determine if you meet our standard for this position:</w:t>
      </w:r>
      <w:r w:rsidRPr="5D2F7743">
        <w:rPr>
          <w:rFonts w:asciiTheme="minorHAnsi" w:eastAsia="Times New Roman" w:hAnsiTheme="minorHAnsi" w:cstheme="minorBidi"/>
          <w:color w:val="0E101A"/>
          <w:sz w:val="24"/>
          <w:szCs w:val="24"/>
          <w14:ligatures w14:val="none"/>
        </w:rPr>
        <w:t xml:space="preserve"> </w:t>
      </w:r>
      <w:r>
        <w:tab/>
      </w:r>
      <w:hyperlink r:id="rId6" w:history="1">
        <w:r w:rsidRPr="004A1353">
          <w:rPr>
            <w:rStyle w:val="Hyperlink"/>
            <w:rFonts w:asciiTheme="minorHAnsi" w:eastAsia="Times New Roman" w:hAnsiTheme="minorHAnsi" w:cstheme="minorBidi"/>
            <w:sz w:val="24"/>
            <w:szCs w:val="24"/>
            <w14:ligatures w14:val="none"/>
          </w:rPr>
          <w:t>https://www.dshs.wa.gov/sites/default/files/FSA/bccu/documents/Secretary%27sCrimesListforALLPrograms.pdf</w:t>
        </w:r>
      </w:hyperlink>
    </w:p>
    <w:p w14:paraId="4B231A4F" w14:textId="77777777" w:rsidR="00C155F4" w:rsidRPr="00F43703" w:rsidRDefault="00C155F4" w:rsidP="00C155F4">
      <w:pPr>
        <w:rPr>
          <w:rFonts w:asciiTheme="minorHAnsi" w:eastAsia="Times New Roman" w:hAnsiTheme="minorHAnsi" w:cstheme="minorBidi"/>
          <w:color w:val="0E101A"/>
          <w:sz w:val="24"/>
          <w:szCs w:val="24"/>
          <w14:ligatures w14:val="none"/>
        </w:rPr>
      </w:pPr>
    </w:p>
    <w:p w14:paraId="1CB535CC" w14:textId="77777777" w:rsidR="00C155F4" w:rsidRPr="00141E24" w:rsidRDefault="00C155F4" w:rsidP="00C155F4">
      <w:pPr>
        <w:rPr>
          <w:rFonts w:asciiTheme="minorHAnsi" w:eastAsia="Times New Roman" w:hAnsiTheme="minorHAnsi" w:cstheme="minorBidi"/>
          <w:b/>
          <w:bCs/>
          <w:color w:val="0E101A"/>
          <w:sz w:val="24"/>
          <w:szCs w:val="24"/>
          <w14:ligatures w14:val="none"/>
        </w:rPr>
      </w:pPr>
      <w:r w:rsidRPr="00141E24">
        <w:rPr>
          <w:rFonts w:asciiTheme="minorHAnsi" w:eastAsia="Times New Roman" w:hAnsiTheme="minorHAnsi" w:cstheme="minorBidi"/>
          <w:b/>
          <w:bCs/>
          <w:color w:val="0E101A"/>
          <w:sz w:val="24"/>
          <w:szCs w:val="24"/>
          <w14:ligatures w14:val="none"/>
        </w:rPr>
        <w:t>Required Licenses, Certificates, Examinations/Tests and Other Requirements</w:t>
      </w:r>
    </w:p>
    <w:p w14:paraId="6EDD9891" w14:textId="77777777" w:rsidR="00C155F4" w:rsidRPr="00F43703" w:rsidRDefault="00C155F4" w:rsidP="00C155F4">
      <w:pPr>
        <w:numPr>
          <w:ilvl w:val="0"/>
          <w:numId w:val="4"/>
        </w:num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color w:val="0E101A"/>
          <w:sz w:val="24"/>
          <w:szCs w:val="24"/>
          <w14:ligatures w14:val="none"/>
        </w:rPr>
        <w:t xml:space="preserve">Please note: The incumbent is responsible for obtaining and maintaining </w:t>
      </w:r>
      <w:proofErr w:type="gramStart"/>
      <w:r w:rsidRPr="00F43703">
        <w:rPr>
          <w:rFonts w:asciiTheme="minorHAnsi" w:eastAsia="Times New Roman" w:hAnsiTheme="minorHAnsi" w:cstheme="minorHAnsi"/>
          <w:color w:val="0E101A"/>
          <w:sz w:val="24"/>
          <w:szCs w:val="24"/>
          <w14:ligatures w14:val="none"/>
        </w:rPr>
        <w:t>all of</w:t>
      </w:r>
      <w:proofErr w:type="gramEnd"/>
      <w:r w:rsidRPr="00F43703">
        <w:rPr>
          <w:rFonts w:asciiTheme="minorHAnsi" w:eastAsia="Times New Roman" w:hAnsiTheme="minorHAnsi" w:cstheme="minorHAnsi"/>
          <w:color w:val="0E101A"/>
          <w:sz w:val="24"/>
          <w:szCs w:val="24"/>
          <w14:ligatures w14:val="none"/>
        </w:rPr>
        <w:t xml:space="preserve"> the following required licenses, certifications and other requirements.</w:t>
      </w:r>
    </w:p>
    <w:p w14:paraId="4632DB20" w14:textId="77777777" w:rsidR="00C155F4" w:rsidRPr="00F43703" w:rsidRDefault="00C155F4" w:rsidP="00C155F4">
      <w:pPr>
        <w:rPr>
          <w:rFonts w:asciiTheme="minorHAnsi" w:eastAsia="Times New Roman" w:hAnsiTheme="minorHAnsi" w:cstheme="minorHAnsi"/>
          <w:color w:val="0E101A"/>
          <w:sz w:val="24"/>
          <w:szCs w:val="24"/>
          <w14:ligatures w14:val="none"/>
        </w:rPr>
      </w:pPr>
    </w:p>
    <w:p w14:paraId="280D3C8F" w14:textId="77777777" w:rsidR="00C155F4" w:rsidRPr="00F43703" w:rsidRDefault="00C155F4" w:rsidP="00C155F4">
      <w:p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b/>
          <w:bCs/>
          <w:color w:val="0E101A"/>
          <w:sz w:val="24"/>
          <w:szCs w:val="24"/>
          <w14:ligatures w14:val="none"/>
        </w:rPr>
        <w:t>Prior to employment, the successful candidate must:</w:t>
      </w:r>
    </w:p>
    <w:p w14:paraId="1ED8FCF0" w14:textId="77777777" w:rsidR="00C155F4" w:rsidRPr="00F43703" w:rsidRDefault="00C155F4" w:rsidP="00C155F4">
      <w:pPr>
        <w:numPr>
          <w:ilvl w:val="0"/>
          <w:numId w:val="5"/>
        </w:num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color w:val="0E101A"/>
          <w:sz w:val="24"/>
          <w:szCs w:val="24"/>
          <w14:ligatures w14:val="none"/>
        </w:rPr>
        <w:t>Possess a State of Washington Court Reporter Certification through the Department of Licensing per Washington State Law or Registered Professional Reporter (RPR) certification through the National Court Reporter Association</w:t>
      </w:r>
    </w:p>
    <w:p w14:paraId="056C4581" w14:textId="77777777" w:rsidR="00C155F4" w:rsidRPr="00F43703" w:rsidRDefault="00C155F4" w:rsidP="00C155F4">
      <w:pPr>
        <w:numPr>
          <w:ilvl w:val="0"/>
          <w:numId w:val="5"/>
        </w:num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color w:val="0E101A"/>
          <w:sz w:val="24"/>
          <w:szCs w:val="24"/>
          <w14:ligatures w14:val="none"/>
        </w:rPr>
        <w:t>Pass a criminal history background check through law enforcement agencies.</w:t>
      </w:r>
    </w:p>
    <w:p w14:paraId="25B30FD3" w14:textId="77777777" w:rsidR="00C155F4" w:rsidRPr="00F43703" w:rsidRDefault="00C155F4" w:rsidP="00C155F4">
      <w:pPr>
        <w:numPr>
          <w:ilvl w:val="0"/>
          <w:numId w:val="5"/>
        </w:num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color w:val="0E101A"/>
          <w:sz w:val="24"/>
          <w:szCs w:val="24"/>
          <w14:ligatures w14:val="none"/>
        </w:rPr>
        <w:t>Pass all job-related examinations/tests necessary to demonstrate required knowledge, skills, and abilities, as determined by the hiring authority at the time of job posting.</w:t>
      </w:r>
    </w:p>
    <w:p w14:paraId="6172E0B3" w14:textId="77777777" w:rsidR="00C155F4" w:rsidRPr="00F43703" w:rsidRDefault="00C155F4" w:rsidP="00C155F4">
      <w:pPr>
        <w:numPr>
          <w:ilvl w:val="0"/>
          <w:numId w:val="5"/>
        </w:num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color w:val="0E101A"/>
          <w:sz w:val="24"/>
          <w:szCs w:val="24"/>
          <w14:ligatures w14:val="none"/>
        </w:rPr>
        <w:t>Be bondable.</w:t>
      </w:r>
    </w:p>
    <w:p w14:paraId="0F232512" w14:textId="77777777" w:rsidR="00C155F4" w:rsidRPr="00F43703" w:rsidRDefault="00C155F4" w:rsidP="00C155F4">
      <w:p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color w:val="0E101A"/>
          <w:sz w:val="24"/>
          <w:szCs w:val="24"/>
          <w14:ligatures w14:val="none"/>
        </w:rPr>
        <w:lastRenderedPageBreak/>
        <w:t> </w:t>
      </w:r>
    </w:p>
    <w:p w14:paraId="5251E88C" w14:textId="77777777" w:rsidR="00C155F4" w:rsidRPr="00F43703" w:rsidRDefault="00C155F4" w:rsidP="00C155F4">
      <w:p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b/>
          <w:bCs/>
          <w:color w:val="0E101A"/>
          <w:sz w:val="24"/>
          <w:szCs w:val="24"/>
          <w14:ligatures w14:val="none"/>
        </w:rPr>
        <w:t>PHYSICAL REQUIREMENTS AND WORKING ENVIRONMENT</w:t>
      </w:r>
    </w:p>
    <w:p w14:paraId="2B5327DD" w14:textId="77777777" w:rsidR="00C155F4" w:rsidRPr="00F43703" w:rsidRDefault="00C155F4" w:rsidP="00C155F4">
      <w:p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color w:val="0E101A"/>
          <w:sz w:val="24"/>
          <w:szCs w:val="24"/>
          <w14:ligatures w14:val="none"/>
        </w:rPr>
        <w:t>(The physical demands described are representative of those that must be met by the employee to successfully perform the essential functions of this job. Kitsap County provides reasonable accommodation to enable individuals with disabilities to perform the essential functions.)</w:t>
      </w:r>
    </w:p>
    <w:p w14:paraId="302D1D6E" w14:textId="77777777" w:rsidR="00C155F4" w:rsidRPr="00F43703" w:rsidRDefault="00C155F4" w:rsidP="00C155F4">
      <w:pPr>
        <w:numPr>
          <w:ilvl w:val="0"/>
          <w:numId w:val="6"/>
        </w:num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color w:val="0E101A"/>
          <w:sz w:val="24"/>
          <w:szCs w:val="24"/>
          <w14:ligatures w14:val="none"/>
        </w:rPr>
        <w:t>Work is performed primarily in a courtroom setting.</w:t>
      </w:r>
    </w:p>
    <w:p w14:paraId="4DCEDE20" w14:textId="77777777" w:rsidR="00C155F4" w:rsidRPr="00F43703" w:rsidRDefault="00C155F4" w:rsidP="00C155F4">
      <w:pPr>
        <w:numPr>
          <w:ilvl w:val="0"/>
          <w:numId w:val="6"/>
        </w:num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color w:val="0E101A"/>
          <w:sz w:val="24"/>
          <w:szCs w:val="24"/>
          <w14:ligatures w14:val="none"/>
        </w:rPr>
        <w:t>Requires clear speaking and adequate hearing sufficient to communicate effectively and respond appropriately.</w:t>
      </w:r>
    </w:p>
    <w:p w14:paraId="142C5150" w14:textId="77777777" w:rsidR="00C155F4" w:rsidRPr="00F43703" w:rsidRDefault="00C155F4" w:rsidP="00C155F4">
      <w:pPr>
        <w:numPr>
          <w:ilvl w:val="0"/>
          <w:numId w:val="6"/>
        </w:num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color w:val="0E101A"/>
          <w:sz w:val="24"/>
          <w:szCs w:val="24"/>
          <w14:ligatures w14:val="none"/>
        </w:rPr>
        <w:t xml:space="preserve">Positions in this class typically </w:t>
      </w:r>
      <w:proofErr w:type="gramStart"/>
      <w:r w:rsidRPr="00F43703">
        <w:rPr>
          <w:rFonts w:asciiTheme="minorHAnsi" w:eastAsia="Times New Roman" w:hAnsiTheme="minorHAnsi" w:cstheme="minorHAnsi"/>
          <w:color w:val="0E101A"/>
          <w:sz w:val="24"/>
          <w:szCs w:val="24"/>
          <w14:ligatures w14:val="none"/>
        </w:rPr>
        <w:t>require:</w:t>
      </w:r>
      <w:proofErr w:type="gramEnd"/>
      <w:r w:rsidRPr="00F43703">
        <w:rPr>
          <w:rFonts w:asciiTheme="minorHAnsi" w:eastAsia="Times New Roman" w:hAnsiTheme="minorHAnsi" w:cstheme="minorHAnsi"/>
          <w:color w:val="0E101A"/>
          <w:sz w:val="24"/>
          <w:szCs w:val="24"/>
          <w14:ligatures w14:val="none"/>
        </w:rPr>
        <w:t xml:space="preserve"> bending, stooping, reaching, handling/grasping documents, sitting for extended periods of time, walking short distances, vision sufficient to read source materials and computer screen data, and repetitive motions for computer use.</w:t>
      </w:r>
    </w:p>
    <w:p w14:paraId="03381BD2" w14:textId="77777777" w:rsidR="00C155F4" w:rsidRPr="00F43703" w:rsidRDefault="00C155F4" w:rsidP="00C155F4">
      <w:pPr>
        <w:numPr>
          <w:ilvl w:val="0"/>
          <w:numId w:val="6"/>
        </w:num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color w:val="0E101A"/>
          <w:sz w:val="24"/>
          <w:szCs w:val="24"/>
          <w14:ligatures w14:val="none"/>
        </w:rPr>
        <w:t>Requires exertion of force of up to 30 pounds occasionally and/or 10 pounds frequently to lift/carry/move objects, files, and other materials.</w:t>
      </w:r>
    </w:p>
    <w:p w14:paraId="1A8FEBC8" w14:textId="77777777" w:rsidR="00C155F4" w:rsidRPr="00F43703" w:rsidRDefault="00C155F4" w:rsidP="00C155F4">
      <w:pPr>
        <w:numPr>
          <w:ilvl w:val="0"/>
          <w:numId w:val="6"/>
        </w:num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color w:val="0E101A"/>
          <w:sz w:val="24"/>
          <w:szCs w:val="24"/>
          <w14:ligatures w14:val="none"/>
        </w:rPr>
        <w:t>Sufficient hearing to accurately capture/transcribe court proceedings.</w:t>
      </w:r>
    </w:p>
    <w:p w14:paraId="1E551CBF" w14:textId="77777777" w:rsidR="00C155F4" w:rsidRPr="00F43703" w:rsidRDefault="00C155F4" w:rsidP="00C155F4">
      <w:pPr>
        <w:numPr>
          <w:ilvl w:val="0"/>
          <w:numId w:val="6"/>
        </w:num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color w:val="0E101A"/>
          <w:sz w:val="24"/>
          <w:szCs w:val="24"/>
          <w14:ligatures w14:val="none"/>
        </w:rPr>
        <w:t>Incumbents may be exposed to potentially hazardous conditions when dealing with disgruntled or hostile individuals.</w:t>
      </w:r>
    </w:p>
    <w:p w14:paraId="423C81A3" w14:textId="77777777" w:rsidR="00C155F4" w:rsidRPr="00141E24" w:rsidRDefault="00C155F4" w:rsidP="00C155F4"/>
    <w:p w14:paraId="5587C56D" w14:textId="77777777" w:rsidR="00C155F4" w:rsidRDefault="00C155F4" w:rsidP="00141E24">
      <w:pPr>
        <w:rPr>
          <w:rFonts w:asciiTheme="minorHAnsi" w:hAnsiTheme="minorHAnsi" w:cstheme="minorBidi"/>
          <w:color w:val="0E101A"/>
        </w:rPr>
      </w:pPr>
    </w:p>
    <w:p w14:paraId="15499798" w14:textId="77777777" w:rsidR="00141E24" w:rsidRPr="00F43703" w:rsidRDefault="00141E24" w:rsidP="00141E24">
      <w:pPr>
        <w:rPr>
          <w:rFonts w:asciiTheme="minorHAnsi" w:eastAsia="Times New Roman" w:hAnsiTheme="minorHAnsi" w:cstheme="minorBidi"/>
          <w:color w:val="0E101A"/>
          <w:sz w:val="24"/>
          <w:szCs w:val="24"/>
        </w:rPr>
      </w:pPr>
    </w:p>
    <w:p w14:paraId="3CD9DDD9" w14:textId="164F9098" w:rsidR="00141E24" w:rsidRPr="00F43703" w:rsidRDefault="00141E24" w:rsidP="00141E24">
      <w:pPr>
        <w:rPr>
          <w:rFonts w:asciiTheme="minorHAnsi" w:eastAsia="Times New Roman" w:hAnsiTheme="minorHAnsi" w:cstheme="minorBidi"/>
          <w:color w:val="0E101A"/>
          <w:sz w:val="24"/>
          <w:szCs w:val="24"/>
          <w14:ligatures w14:val="none"/>
        </w:rPr>
      </w:pPr>
      <w:r w:rsidRPr="5D2F7743">
        <w:rPr>
          <w:rFonts w:asciiTheme="minorHAnsi" w:eastAsia="Times New Roman" w:hAnsiTheme="minorHAnsi" w:cstheme="minorBidi"/>
          <w:color w:val="0E101A"/>
          <w:sz w:val="24"/>
          <w:szCs w:val="24"/>
          <w14:ligatures w14:val="none"/>
        </w:rPr>
        <w:t xml:space="preserve">This is a full-time position with a wage scale ranging from $65,998.40 - $84,468.80 annually and offers medical/dental/vision, life insurance, participation in the PERS State Retirement Plan, 11 paid holidays with 2 additional floating holidays per year, 8 hours of vacation, and 8 hours of sick </w:t>
      </w:r>
      <w:proofErr w:type="gramStart"/>
      <w:r w:rsidRPr="5D2F7743">
        <w:rPr>
          <w:rFonts w:asciiTheme="minorHAnsi" w:eastAsia="Times New Roman" w:hAnsiTheme="minorHAnsi" w:cstheme="minorBidi"/>
          <w:color w:val="0E101A"/>
          <w:sz w:val="24"/>
          <w:szCs w:val="24"/>
          <w14:ligatures w14:val="none"/>
        </w:rPr>
        <w:t>leave ,</w:t>
      </w:r>
      <w:proofErr w:type="gramEnd"/>
      <w:r w:rsidRPr="5D2F7743">
        <w:rPr>
          <w:rFonts w:asciiTheme="minorHAnsi" w:eastAsia="Times New Roman" w:hAnsiTheme="minorHAnsi" w:cstheme="minorBidi"/>
          <w:color w:val="0E101A"/>
          <w:sz w:val="24"/>
          <w:szCs w:val="24"/>
          <w14:ligatures w14:val="none"/>
        </w:rPr>
        <w:t xml:space="preserve"> both accrued monthly.</w:t>
      </w:r>
    </w:p>
    <w:p w14:paraId="0D2095FE" w14:textId="477C7D93" w:rsidR="00141E24" w:rsidRPr="00F43703" w:rsidRDefault="00141E24" w:rsidP="00141E24">
      <w:pPr>
        <w:rPr>
          <w:rFonts w:asciiTheme="minorHAnsi" w:eastAsia="Times New Roman" w:hAnsiTheme="minorHAnsi" w:cstheme="minorHAnsi"/>
          <w:color w:val="0E101A"/>
          <w:sz w:val="24"/>
          <w:szCs w:val="24"/>
          <w14:ligatures w14:val="none"/>
        </w:rPr>
      </w:pPr>
      <w:r w:rsidRPr="00F43703">
        <w:rPr>
          <w:rFonts w:asciiTheme="minorHAnsi" w:eastAsia="Times New Roman" w:hAnsiTheme="minorHAnsi" w:cstheme="minorHAnsi"/>
          <w:color w:val="0E101A"/>
          <w:sz w:val="24"/>
          <w:szCs w:val="24"/>
          <w14:ligatures w14:val="none"/>
        </w:rPr>
        <w:t> To view additional optional benefits, an illustrative example of duties, and to apply, please visit our website: </w:t>
      </w:r>
      <w:hyperlink r:id="rId7" w:history="1">
        <w:r w:rsidR="00C3392E">
          <w:rPr>
            <w:rStyle w:val="Hyperlink"/>
          </w:rPr>
          <w:t>COURT REPORTER | Job Details tab | Career Pages (governmentjobs.com)</w:t>
        </w:r>
      </w:hyperlink>
    </w:p>
    <w:p w14:paraId="3626E1AE" w14:textId="77777777" w:rsidR="00141E24" w:rsidRPr="00F43703" w:rsidRDefault="00141E24" w:rsidP="00141E24">
      <w:pPr>
        <w:rPr>
          <w:rFonts w:asciiTheme="minorHAnsi" w:eastAsia="Times New Roman" w:hAnsiTheme="minorHAnsi" w:cstheme="minorHAnsi"/>
          <w:color w:val="0E101A"/>
          <w:sz w:val="24"/>
          <w:szCs w:val="24"/>
          <w14:ligatures w14:val="none"/>
        </w:rPr>
      </w:pPr>
    </w:p>
    <w:p w14:paraId="0CAC90BA" w14:textId="77777777" w:rsidR="00141E24" w:rsidRPr="00F43703" w:rsidRDefault="00141E24" w:rsidP="00141E24">
      <w:pPr>
        <w:rPr>
          <w:rFonts w:asciiTheme="minorHAnsi" w:eastAsia="Times New Roman" w:hAnsiTheme="minorHAnsi" w:cstheme="minorHAnsi"/>
          <w:color w:val="0E101A"/>
          <w:sz w:val="24"/>
          <w:szCs w:val="24"/>
          <w14:ligatures w14:val="none"/>
        </w:rPr>
      </w:pPr>
    </w:p>
    <w:sectPr w:rsidR="00141E24" w:rsidRPr="00F43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26C"/>
    <w:multiLevelType w:val="hybridMultilevel"/>
    <w:tmpl w:val="287C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266F2"/>
    <w:multiLevelType w:val="multilevel"/>
    <w:tmpl w:val="2050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130CF"/>
    <w:multiLevelType w:val="hybridMultilevel"/>
    <w:tmpl w:val="4466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97987"/>
    <w:multiLevelType w:val="multilevel"/>
    <w:tmpl w:val="22DA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F76E3F"/>
    <w:multiLevelType w:val="multilevel"/>
    <w:tmpl w:val="6708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37700E"/>
    <w:multiLevelType w:val="hybridMultilevel"/>
    <w:tmpl w:val="43F0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735026">
    <w:abstractNumId w:val="2"/>
  </w:num>
  <w:num w:numId="2" w16cid:durableId="1787194491">
    <w:abstractNumId w:val="0"/>
  </w:num>
  <w:num w:numId="3" w16cid:durableId="257907633">
    <w:abstractNumId w:val="5"/>
  </w:num>
  <w:num w:numId="4" w16cid:durableId="958217420">
    <w:abstractNumId w:val="4"/>
  </w:num>
  <w:num w:numId="5" w16cid:durableId="791947556">
    <w:abstractNumId w:val="3"/>
  </w:num>
  <w:num w:numId="6" w16cid:durableId="63452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57"/>
    <w:rsid w:val="00141E24"/>
    <w:rsid w:val="001F09E7"/>
    <w:rsid w:val="00274289"/>
    <w:rsid w:val="00435F0E"/>
    <w:rsid w:val="004B2BDB"/>
    <w:rsid w:val="005F7146"/>
    <w:rsid w:val="00757236"/>
    <w:rsid w:val="00AE305A"/>
    <w:rsid w:val="00C155F4"/>
    <w:rsid w:val="00C3392E"/>
    <w:rsid w:val="00D75896"/>
    <w:rsid w:val="00D80A37"/>
    <w:rsid w:val="00ED0457"/>
    <w:rsid w:val="00ED1F65"/>
    <w:rsid w:val="00F43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F909"/>
  <w15:chartTrackingRefBased/>
  <w15:docId w15:val="{D8EF6A86-7ADD-4C1F-AE95-AC5831E2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457"/>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ED0457"/>
  </w:style>
  <w:style w:type="paragraph" w:customStyle="1" w:styleId="xxmsonormal">
    <w:name w:val="x_xmsonormal"/>
    <w:basedOn w:val="Normal"/>
    <w:uiPriority w:val="99"/>
    <w:semiHidden/>
    <w:rsid w:val="004B2BDB"/>
    <w:pPr>
      <w:spacing w:before="100" w:beforeAutospacing="1" w:after="100" w:afterAutospacing="1"/>
    </w:pPr>
    <w:rPr>
      <w14:ligatures w14:val="none"/>
    </w:rPr>
  </w:style>
  <w:style w:type="character" w:styleId="Hyperlink">
    <w:name w:val="Hyperlink"/>
    <w:basedOn w:val="DefaultParagraphFont"/>
    <w:uiPriority w:val="99"/>
    <w:unhideWhenUsed/>
    <w:rsid w:val="00AE305A"/>
    <w:rPr>
      <w:color w:val="0000FF"/>
      <w:u w:val="single"/>
    </w:rPr>
  </w:style>
  <w:style w:type="paragraph" w:styleId="ListParagraph">
    <w:name w:val="List Paragraph"/>
    <w:basedOn w:val="Normal"/>
    <w:uiPriority w:val="34"/>
    <w:qFormat/>
    <w:rsid w:val="00ED1F65"/>
    <w:pPr>
      <w:ind w:left="720"/>
      <w:contextualSpacing/>
    </w:pPr>
  </w:style>
  <w:style w:type="paragraph" w:styleId="NormalWeb">
    <w:name w:val="Normal (Web)"/>
    <w:basedOn w:val="Normal"/>
    <w:uiPriority w:val="99"/>
    <w:semiHidden/>
    <w:unhideWhenUsed/>
    <w:rsid w:val="00F43703"/>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F43703"/>
    <w:rPr>
      <w:b/>
      <w:bCs/>
    </w:rPr>
  </w:style>
  <w:style w:type="character" w:styleId="UnresolvedMention">
    <w:name w:val="Unresolved Mention"/>
    <w:basedOn w:val="DefaultParagraphFont"/>
    <w:uiPriority w:val="99"/>
    <w:semiHidden/>
    <w:unhideWhenUsed/>
    <w:rsid w:val="00141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159381">
      <w:bodyDiv w:val="1"/>
      <w:marLeft w:val="0"/>
      <w:marRight w:val="0"/>
      <w:marTop w:val="0"/>
      <w:marBottom w:val="0"/>
      <w:divBdr>
        <w:top w:val="none" w:sz="0" w:space="0" w:color="auto"/>
        <w:left w:val="none" w:sz="0" w:space="0" w:color="auto"/>
        <w:bottom w:val="none" w:sz="0" w:space="0" w:color="auto"/>
        <w:right w:val="none" w:sz="0" w:space="0" w:color="auto"/>
      </w:divBdr>
    </w:div>
    <w:div w:id="888610093">
      <w:bodyDiv w:val="1"/>
      <w:marLeft w:val="0"/>
      <w:marRight w:val="0"/>
      <w:marTop w:val="0"/>
      <w:marBottom w:val="0"/>
      <w:divBdr>
        <w:top w:val="none" w:sz="0" w:space="0" w:color="auto"/>
        <w:left w:val="none" w:sz="0" w:space="0" w:color="auto"/>
        <w:bottom w:val="none" w:sz="0" w:space="0" w:color="auto"/>
        <w:right w:val="none" w:sz="0" w:space="0" w:color="auto"/>
      </w:divBdr>
    </w:div>
    <w:div w:id="1395934371">
      <w:bodyDiv w:val="1"/>
      <w:marLeft w:val="0"/>
      <w:marRight w:val="0"/>
      <w:marTop w:val="0"/>
      <w:marBottom w:val="0"/>
      <w:divBdr>
        <w:top w:val="none" w:sz="0" w:space="0" w:color="auto"/>
        <w:left w:val="none" w:sz="0" w:space="0" w:color="auto"/>
        <w:bottom w:val="none" w:sz="0" w:space="0" w:color="auto"/>
        <w:right w:val="none" w:sz="0" w:space="0" w:color="auto"/>
      </w:divBdr>
      <w:divsChild>
        <w:div w:id="180749472">
          <w:marLeft w:val="0"/>
          <w:marRight w:val="0"/>
          <w:marTop w:val="0"/>
          <w:marBottom w:val="0"/>
          <w:divBdr>
            <w:top w:val="none" w:sz="0" w:space="0" w:color="auto"/>
            <w:left w:val="none" w:sz="0" w:space="0" w:color="auto"/>
            <w:bottom w:val="none" w:sz="0" w:space="0" w:color="auto"/>
            <w:right w:val="none" w:sz="0" w:space="0" w:color="auto"/>
          </w:divBdr>
          <w:divsChild>
            <w:div w:id="1691222335">
              <w:marLeft w:val="0"/>
              <w:marRight w:val="0"/>
              <w:marTop w:val="0"/>
              <w:marBottom w:val="0"/>
              <w:divBdr>
                <w:top w:val="none" w:sz="0" w:space="0" w:color="auto"/>
                <w:left w:val="none" w:sz="0" w:space="0" w:color="auto"/>
                <w:bottom w:val="none" w:sz="0" w:space="0" w:color="auto"/>
                <w:right w:val="none" w:sz="0" w:space="0" w:color="auto"/>
              </w:divBdr>
            </w:div>
            <w:div w:id="1497380006">
              <w:marLeft w:val="0"/>
              <w:marRight w:val="0"/>
              <w:marTop w:val="0"/>
              <w:marBottom w:val="0"/>
              <w:divBdr>
                <w:top w:val="none" w:sz="0" w:space="0" w:color="auto"/>
                <w:left w:val="none" w:sz="0" w:space="0" w:color="auto"/>
                <w:bottom w:val="none" w:sz="0" w:space="0" w:color="auto"/>
                <w:right w:val="none" w:sz="0" w:space="0" w:color="auto"/>
              </w:divBdr>
            </w:div>
            <w:div w:id="1628587049">
              <w:marLeft w:val="0"/>
              <w:marRight w:val="0"/>
              <w:marTop w:val="0"/>
              <w:marBottom w:val="0"/>
              <w:divBdr>
                <w:top w:val="none" w:sz="0" w:space="0" w:color="auto"/>
                <w:left w:val="none" w:sz="0" w:space="0" w:color="auto"/>
                <w:bottom w:val="none" w:sz="0" w:space="0" w:color="auto"/>
                <w:right w:val="none" w:sz="0" w:space="0" w:color="auto"/>
              </w:divBdr>
            </w:div>
            <w:div w:id="1823425597">
              <w:marLeft w:val="0"/>
              <w:marRight w:val="0"/>
              <w:marTop w:val="0"/>
              <w:marBottom w:val="0"/>
              <w:divBdr>
                <w:top w:val="none" w:sz="0" w:space="0" w:color="auto"/>
                <w:left w:val="none" w:sz="0" w:space="0" w:color="auto"/>
                <w:bottom w:val="none" w:sz="0" w:space="0" w:color="auto"/>
                <w:right w:val="none" w:sz="0" w:space="0" w:color="auto"/>
              </w:divBdr>
            </w:div>
            <w:div w:id="216280933">
              <w:marLeft w:val="0"/>
              <w:marRight w:val="0"/>
              <w:marTop w:val="0"/>
              <w:marBottom w:val="0"/>
              <w:divBdr>
                <w:top w:val="none" w:sz="0" w:space="0" w:color="auto"/>
                <w:left w:val="none" w:sz="0" w:space="0" w:color="auto"/>
                <w:bottom w:val="none" w:sz="0" w:space="0" w:color="auto"/>
                <w:right w:val="none" w:sz="0" w:space="0" w:color="auto"/>
              </w:divBdr>
            </w:div>
            <w:div w:id="8450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ernmentjobs.com/careers/kitsap/jobs/3501130/court-reporter?pagetype=jobOpportunities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shs.wa.gov/sites/default/files/FSA/bccu/documents/Secretary%27sCrimesListforALLPrograms.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Lopez</dc:creator>
  <cp:keywords/>
  <dc:description/>
  <cp:lastModifiedBy>Cassandra Lopez</cp:lastModifiedBy>
  <cp:revision>4</cp:revision>
  <dcterms:created xsi:type="dcterms:W3CDTF">2023-08-09T15:06:00Z</dcterms:created>
  <dcterms:modified xsi:type="dcterms:W3CDTF">2023-08-09T17:51:00Z</dcterms:modified>
</cp:coreProperties>
</file>